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35F" w:rsidRDefault="000F2C48" w:rsidP="00627D65">
      <w:pPr>
        <w:pStyle w:val="Title"/>
      </w:pPr>
      <w:bookmarkStart w:id="0" w:name="_GoBack"/>
      <w:bookmarkEnd w:id="0"/>
      <w:r>
        <w:rPr>
          <w:lang w:val="en-US"/>
        </w:rPr>
        <w:t xml:space="preserve">Great Bedwyn NDP </w:t>
      </w:r>
    </w:p>
    <w:p w:rsidR="00B3035F" w:rsidRDefault="00627D65" w:rsidP="00627D65">
      <w:pPr>
        <w:pStyle w:val="Title"/>
        <w:rPr>
          <w:sz w:val="24"/>
          <w:szCs w:val="24"/>
        </w:rPr>
      </w:pPr>
      <w:r>
        <w:rPr>
          <w:sz w:val="24"/>
          <w:szCs w:val="24"/>
          <w:lang w:val="en-US"/>
        </w:rPr>
        <w:t>Record/</w:t>
      </w:r>
      <w:r w:rsidR="000F2C48">
        <w:rPr>
          <w:sz w:val="24"/>
          <w:szCs w:val="24"/>
          <w:lang w:val="en-US"/>
        </w:rPr>
        <w:t xml:space="preserve">Actions from Meeting </w:t>
      </w:r>
      <w:r>
        <w:rPr>
          <w:sz w:val="24"/>
          <w:szCs w:val="24"/>
          <w:lang w:val="en-US"/>
        </w:rPr>
        <w:t xml:space="preserve">in Bristol </w:t>
      </w:r>
      <w:r w:rsidR="000F2C48">
        <w:rPr>
          <w:sz w:val="24"/>
          <w:szCs w:val="24"/>
          <w:lang w:val="en-US"/>
        </w:rPr>
        <w:t>(21.10.16)</w:t>
      </w:r>
      <w:r>
        <w:rPr>
          <w:sz w:val="24"/>
          <w:szCs w:val="24"/>
          <w:lang w:val="en-US"/>
        </w:rPr>
        <w:t xml:space="preserve"> between Nick Wilkinson </w:t>
      </w:r>
      <w:r w:rsidR="00624A84">
        <w:rPr>
          <w:sz w:val="24"/>
          <w:szCs w:val="24"/>
          <w:lang w:val="en-US"/>
        </w:rPr>
        <w:t xml:space="preserve">(NW) </w:t>
      </w:r>
      <w:r>
        <w:rPr>
          <w:sz w:val="24"/>
          <w:szCs w:val="24"/>
          <w:lang w:val="en-US"/>
        </w:rPr>
        <w:t xml:space="preserve">(GBNDPWG) and Jeff Bishop </w:t>
      </w:r>
      <w:r w:rsidR="00624A84">
        <w:rPr>
          <w:sz w:val="24"/>
          <w:szCs w:val="24"/>
          <w:lang w:val="en-US"/>
        </w:rPr>
        <w:t xml:space="preserve">(JB) </w:t>
      </w:r>
      <w:r>
        <w:rPr>
          <w:sz w:val="24"/>
          <w:szCs w:val="24"/>
          <w:lang w:val="en-US"/>
        </w:rPr>
        <w:t xml:space="preserve">and Cleo </w:t>
      </w:r>
      <w:proofErr w:type="spellStart"/>
      <w:r w:rsidR="0049299D">
        <w:rPr>
          <w:sz w:val="24"/>
          <w:szCs w:val="24"/>
          <w:lang w:val="en-US"/>
        </w:rPr>
        <w:t>Newcombe</w:t>
      </w:r>
      <w:proofErr w:type="spellEnd"/>
      <w:r w:rsidR="0049299D">
        <w:rPr>
          <w:sz w:val="24"/>
          <w:szCs w:val="24"/>
          <w:lang w:val="en-US"/>
        </w:rPr>
        <w:t xml:space="preserve">-Jones </w:t>
      </w:r>
      <w:r w:rsidR="00624A84">
        <w:rPr>
          <w:sz w:val="24"/>
          <w:szCs w:val="24"/>
          <w:lang w:val="en-US"/>
        </w:rPr>
        <w:t>(CN-J</w:t>
      </w:r>
      <w:proofErr w:type="gramStart"/>
      <w:r w:rsidR="00624A84">
        <w:rPr>
          <w:sz w:val="24"/>
          <w:szCs w:val="24"/>
          <w:lang w:val="en-US"/>
        </w:rPr>
        <w:t>)</w:t>
      </w:r>
      <w:r w:rsidR="0049299D">
        <w:rPr>
          <w:sz w:val="24"/>
          <w:szCs w:val="24"/>
          <w:lang w:val="en-US"/>
        </w:rPr>
        <w:t>(</w:t>
      </w:r>
      <w:proofErr w:type="gramEnd"/>
      <w:r w:rsidR="0049299D">
        <w:rPr>
          <w:sz w:val="24"/>
          <w:szCs w:val="24"/>
          <w:lang w:val="en-US"/>
        </w:rPr>
        <w:t xml:space="preserve">Place Studio) </w:t>
      </w:r>
    </w:p>
    <w:p w:rsidR="0049299D" w:rsidRDefault="0049299D">
      <w:pPr>
        <w:pStyle w:val="Body"/>
        <w:rPr>
          <w:b/>
          <w:bCs/>
        </w:rPr>
      </w:pPr>
    </w:p>
    <w:p w:rsidR="0049299D" w:rsidRDefault="0049299D">
      <w:pPr>
        <w:pStyle w:val="Body"/>
        <w:rPr>
          <w:b/>
          <w:bCs/>
        </w:rPr>
      </w:pPr>
      <w:r>
        <w:rPr>
          <w:b/>
          <w:bCs/>
        </w:rPr>
        <w:t xml:space="preserve">Actions </w:t>
      </w: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 xml:space="preserve"> Date</w:t>
      </w:r>
    </w:p>
    <w:p w:rsidR="0049299D" w:rsidRPr="0049299D" w:rsidRDefault="0049299D">
      <w:pPr>
        <w:pStyle w:val="Body"/>
        <w:rPr>
          <w:bCs/>
        </w:rPr>
      </w:pPr>
      <w:r w:rsidRPr="0049299D">
        <w:rPr>
          <w:bCs/>
        </w:rPr>
        <w:t xml:space="preserve">GBNDP Open Day on 8 October </w:t>
      </w:r>
      <w:r>
        <w:rPr>
          <w:bCs/>
        </w:rPr>
        <w:t>successful in attracting good cross-section of local residents</w:t>
      </w:r>
      <w:r w:rsidR="00383917">
        <w:rPr>
          <w:bCs/>
        </w:rPr>
        <w:t xml:space="preserve">, in displaying much information and </w:t>
      </w:r>
      <w:r w:rsidR="00D61781">
        <w:rPr>
          <w:bCs/>
        </w:rPr>
        <w:t xml:space="preserve">collecting </w:t>
      </w:r>
      <w:r w:rsidR="00383917">
        <w:rPr>
          <w:bCs/>
        </w:rPr>
        <w:t>comment</w:t>
      </w:r>
      <w:r w:rsidR="00D61781">
        <w:rPr>
          <w:bCs/>
        </w:rPr>
        <w:t>s</w:t>
      </w:r>
      <w:r w:rsidR="00383917">
        <w:rPr>
          <w:bCs/>
        </w:rPr>
        <w:t xml:space="preserve">, and in Q&amp;A discussion of major points, leading to clear preferences for where development could and should not take place in and adjacent to the present Settlement. </w:t>
      </w:r>
      <w:r w:rsidR="00016654">
        <w:rPr>
          <w:bCs/>
        </w:rPr>
        <w:t xml:space="preserve">  NDP can have ‘locally defined policy on affordable housing allocation for local people’.</w:t>
      </w:r>
    </w:p>
    <w:p w:rsidR="00B3035F" w:rsidRPr="00146BD4" w:rsidRDefault="000F2C48">
      <w:pPr>
        <w:pStyle w:val="Body"/>
        <w:rPr>
          <w:b/>
          <w:bCs/>
          <w:color w:val="FF0000"/>
        </w:rPr>
      </w:pPr>
      <w:r>
        <w:rPr>
          <w:b/>
          <w:bCs/>
        </w:rPr>
        <w:t xml:space="preserve">Possible policies discussed </w:t>
      </w:r>
      <w:r w:rsidR="00383917">
        <w:rPr>
          <w:b/>
          <w:bCs/>
        </w:rPr>
        <w:t>21 October</w:t>
      </w:r>
      <w:r w:rsidR="00624A84">
        <w:rPr>
          <w:b/>
          <w:bCs/>
        </w:rPr>
        <w:t xml:space="preserve"> </w:t>
      </w:r>
      <w:r w:rsidR="00624A84" w:rsidRPr="00146BD4">
        <w:rPr>
          <w:b/>
          <w:bCs/>
          <w:color w:val="FF0000"/>
        </w:rPr>
        <w:t>(for discussion at next NDPWG meeting – date to be arranged)</w:t>
      </w:r>
    </w:p>
    <w:p w:rsidR="00B3035F" w:rsidRDefault="000F2C48">
      <w:pPr>
        <w:pStyle w:val="Body"/>
        <w:numPr>
          <w:ilvl w:val="0"/>
          <w:numId w:val="2"/>
        </w:numPr>
      </w:pPr>
      <w:r>
        <w:t>Amended H</w:t>
      </w:r>
      <w:r w:rsidR="00383917">
        <w:t xml:space="preserve">ousing </w:t>
      </w:r>
      <w:r>
        <w:t>D</w:t>
      </w:r>
      <w:r w:rsidR="00383917">
        <w:t xml:space="preserve">evelopment </w:t>
      </w:r>
      <w:r>
        <w:t>B</w:t>
      </w:r>
      <w:r w:rsidR="00383917">
        <w:t>oundary</w:t>
      </w:r>
      <w:r>
        <w:t xml:space="preserve"> to allow limited infill to the east along </w:t>
      </w:r>
      <w:r w:rsidR="00383917">
        <w:t xml:space="preserve">both sides of </w:t>
      </w:r>
      <w:r>
        <w:t>Brook St</w:t>
      </w:r>
      <w:r w:rsidR="00383917">
        <w:t>reet</w:t>
      </w:r>
      <w:r>
        <w:t xml:space="preserve"> and for limited development at </w:t>
      </w:r>
      <w:r w:rsidR="00383917">
        <w:t xml:space="preserve">the </w:t>
      </w:r>
      <w:r>
        <w:t>Brown</w:t>
      </w:r>
      <w:r w:rsidR="00383917">
        <w:t>’</w:t>
      </w:r>
      <w:r>
        <w:t>s Lane</w:t>
      </w:r>
      <w:r w:rsidR="00383917">
        <w:t xml:space="preserve"> paddock</w:t>
      </w:r>
      <w:r>
        <w:t>.</w:t>
      </w:r>
    </w:p>
    <w:p w:rsidR="00B3035F" w:rsidRDefault="000F2C48">
      <w:pPr>
        <w:pStyle w:val="Body"/>
        <w:numPr>
          <w:ilvl w:val="0"/>
          <w:numId w:val="2"/>
        </w:numPr>
      </w:pPr>
      <w:r>
        <w:t>Includ</w:t>
      </w:r>
      <w:r w:rsidR="00383917">
        <w:t>ing</w:t>
      </w:r>
      <w:r>
        <w:t xml:space="preserve"> site allocation for Brown</w:t>
      </w:r>
      <w:r w:rsidR="00383917">
        <w:t>’</w:t>
      </w:r>
      <w:r>
        <w:t xml:space="preserve">s Lane </w:t>
      </w:r>
      <w:r w:rsidR="00383917">
        <w:t xml:space="preserve">paddock </w:t>
      </w:r>
      <w:r>
        <w:t xml:space="preserve">(junction - mini roundabout) and small play area? </w:t>
      </w:r>
    </w:p>
    <w:p w:rsidR="00B3035F" w:rsidRDefault="000F2C48">
      <w:pPr>
        <w:pStyle w:val="Body"/>
        <w:numPr>
          <w:ilvl w:val="0"/>
          <w:numId w:val="2"/>
        </w:numPr>
      </w:pPr>
      <w:r>
        <w:t>Community facilities policy - including protecting existing facilities (identify and map these)</w:t>
      </w:r>
      <w:r w:rsidR="00383917">
        <w:t xml:space="preserve">, </w:t>
      </w:r>
      <w:r>
        <w:t xml:space="preserve">and supporting </w:t>
      </w:r>
      <w:r w:rsidR="00383917">
        <w:t>a potential</w:t>
      </w:r>
      <w:r>
        <w:t xml:space="preserve"> extension to the Community Centre </w:t>
      </w:r>
      <w:r w:rsidR="00383917">
        <w:t xml:space="preserve">(Village Hall) </w:t>
      </w:r>
      <w:r>
        <w:t>on Frog Lane.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Possible Local Green Space designations - Church </w:t>
      </w:r>
      <w:r w:rsidR="00383917">
        <w:t>F</w:t>
      </w:r>
      <w:r>
        <w:t>ield</w:t>
      </w:r>
      <w:r w:rsidR="00016654">
        <w:t>,</w:t>
      </w:r>
      <w:r>
        <w:t xml:space="preserve"> </w:t>
      </w:r>
      <w:r w:rsidR="00383917">
        <w:t xml:space="preserve">both </w:t>
      </w:r>
      <w:r>
        <w:t>Playing Fields</w:t>
      </w:r>
      <w:r w:rsidR="00016654">
        <w:t xml:space="preserve"> and allotments</w:t>
      </w:r>
      <w:r>
        <w:t xml:space="preserve">. In light of existing protections, </w:t>
      </w:r>
      <w:r w:rsidR="00383917">
        <w:t>are</w:t>
      </w:r>
      <w:r>
        <w:t xml:space="preserve"> th</w:t>
      </w:r>
      <w:r w:rsidR="00383917">
        <w:t>ese all</w:t>
      </w:r>
      <w:r>
        <w:t xml:space="preserve"> worth pursuing? The landowners also need to be identified and have the opportunity to comment on the designation. </w:t>
      </w:r>
    </w:p>
    <w:p w:rsidR="00B3035F" w:rsidRDefault="000F2C48">
      <w:pPr>
        <w:pStyle w:val="Body"/>
        <w:numPr>
          <w:ilvl w:val="0"/>
          <w:numId w:val="2"/>
        </w:numPr>
      </w:pPr>
      <w:r>
        <w:t>Landscape policy and key views to be defined (AONB policy already applies).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Heritage policy – relate to Conservation Area and Listed Buildings. 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Aspirations - improved play </w:t>
      </w:r>
      <w:r w:rsidR="00016654">
        <w:t>areas</w:t>
      </w:r>
      <w:r>
        <w:t xml:space="preserve"> in the village (including fixed equipment and natural play); </w:t>
      </w:r>
      <w:r w:rsidR="00383917">
        <w:t xml:space="preserve">longer-term </w:t>
      </w:r>
      <w:r>
        <w:t xml:space="preserve">aspirations for </w:t>
      </w:r>
      <w:r w:rsidR="00383917">
        <w:t xml:space="preserve">some </w:t>
      </w:r>
      <w:r>
        <w:t>land adjoining school playing field to the north of the village</w:t>
      </w:r>
      <w:r w:rsidR="00016654">
        <w:t xml:space="preserve">; retirement/care housing difficult to define, but </w:t>
      </w:r>
      <w:proofErr w:type="spellStart"/>
      <w:r w:rsidR="00016654">
        <w:t>carers</w:t>
      </w:r>
      <w:proofErr w:type="spellEnd"/>
      <w:r w:rsidR="00016654">
        <w:t xml:space="preserve"> need homes</w:t>
      </w:r>
      <w:r>
        <w:t>.</w:t>
      </w:r>
    </w:p>
    <w:p w:rsidR="00B3035F" w:rsidRDefault="000F2C48">
      <w:pPr>
        <w:pStyle w:val="Body"/>
        <w:numPr>
          <w:ilvl w:val="0"/>
          <w:numId w:val="2"/>
        </w:numPr>
      </w:pPr>
      <w:r>
        <w:t>Policy relating to the waterways and future wharf development?</w:t>
      </w:r>
    </w:p>
    <w:p w:rsidR="00B3035F" w:rsidRDefault="000F2C48">
      <w:pPr>
        <w:pStyle w:val="Body"/>
        <w:numPr>
          <w:ilvl w:val="0"/>
          <w:numId w:val="2"/>
        </w:numPr>
      </w:pPr>
      <w:r>
        <w:t>Design policy for extensions/infill? (</w:t>
      </w:r>
      <w:proofErr w:type="gramStart"/>
      <w:r>
        <w:t>update</w:t>
      </w:r>
      <w:proofErr w:type="gramEnd"/>
      <w:r>
        <w:t xml:space="preserve"> </w:t>
      </w:r>
      <w:r w:rsidR="00383917">
        <w:t xml:space="preserve">Village </w:t>
      </w:r>
      <w:r>
        <w:t>Design Statement?)</w:t>
      </w:r>
    </w:p>
    <w:p w:rsidR="00B3035F" w:rsidRDefault="00383917">
      <w:pPr>
        <w:pStyle w:val="Body"/>
        <w:numPr>
          <w:ilvl w:val="0"/>
          <w:numId w:val="2"/>
        </w:numPr>
      </w:pPr>
      <w:r>
        <w:lastRenderedPageBreak/>
        <w:t>I</w:t>
      </w:r>
      <w:r w:rsidR="000F2C48">
        <w:t>dentify brownfield/re-development sites</w:t>
      </w:r>
      <w:r>
        <w:t xml:space="preserve">, to ensure within </w:t>
      </w:r>
      <w:r w:rsidR="00DE00E7">
        <w:t>extended Development Boundary, and rough estimate of potential total number of buildings, but do not specify individually</w:t>
      </w:r>
      <w:r w:rsidR="000F2C48">
        <w:t xml:space="preserve">. 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Identify sites for employment and </w:t>
      </w:r>
      <w:r w:rsidR="00DE00E7">
        <w:t xml:space="preserve">light </w:t>
      </w:r>
      <w:r>
        <w:t xml:space="preserve">industry at the two farms (Brail Farm and </w:t>
      </w:r>
      <w:r w:rsidR="00DE00E7">
        <w:t>former</w:t>
      </w:r>
      <w:r>
        <w:t xml:space="preserve"> Pig Farm off Brook St.).</w:t>
      </w:r>
    </w:p>
    <w:p w:rsidR="000F2C48" w:rsidRDefault="000F2C48">
      <w:pPr>
        <w:pStyle w:val="Body"/>
        <w:numPr>
          <w:ilvl w:val="0"/>
          <w:numId w:val="2"/>
        </w:numPr>
      </w:pPr>
      <w:r>
        <w:t xml:space="preserve">There appears to be a genuine </w:t>
      </w:r>
      <w:r w:rsidR="00DE00E7">
        <w:t>potential for</w:t>
      </w:r>
      <w:r>
        <w:t xml:space="preserve"> a Community Land Trust (CLT) to take forward the </w:t>
      </w:r>
      <w:r w:rsidR="00DE00E7">
        <w:t xml:space="preserve">Brown’s Lane </w:t>
      </w:r>
      <w:r>
        <w:t xml:space="preserve">Paddock site. </w:t>
      </w:r>
    </w:p>
    <w:p w:rsidR="000F2C48" w:rsidRDefault="000F2C48">
      <w:pPr>
        <w:pStyle w:val="Body"/>
        <w:numPr>
          <w:ilvl w:val="0"/>
          <w:numId w:val="2"/>
        </w:numPr>
      </w:pPr>
      <w:r>
        <w:t xml:space="preserve">A formal option generation and assessment will be needed </w:t>
      </w:r>
      <w:r w:rsidR="00DE00E7">
        <w:t xml:space="preserve">in the NDP </w:t>
      </w:r>
      <w:r>
        <w:t>for any development sites.</w:t>
      </w:r>
      <w:r w:rsidR="00476235">
        <w:t xml:space="preserve">  Consider too Developer contributions.</w:t>
      </w:r>
    </w:p>
    <w:p w:rsidR="00B3035F" w:rsidRDefault="000F2C48" w:rsidP="000F2C48">
      <w:pPr>
        <w:pStyle w:val="Body"/>
        <w:rPr>
          <w:b/>
          <w:bCs/>
        </w:rPr>
      </w:pPr>
      <w:r>
        <w:rPr>
          <w:b/>
          <w:bCs/>
        </w:rPr>
        <w:t xml:space="preserve">Next Steps: </w:t>
      </w:r>
    </w:p>
    <w:p w:rsidR="00B3035F" w:rsidRDefault="000F2C48" w:rsidP="000F2C48">
      <w:pPr>
        <w:pStyle w:val="Body"/>
        <w:numPr>
          <w:ilvl w:val="0"/>
          <w:numId w:val="2"/>
        </w:numPr>
      </w:pPr>
      <w:proofErr w:type="spellStart"/>
      <w:r>
        <w:t>Formalise</w:t>
      </w:r>
      <w:proofErr w:type="spellEnd"/>
      <w:r>
        <w:t xml:space="preserve"> </w:t>
      </w:r>
      <w:proofErr w:type="spellStart"/>
      <w:r>
        <w:t>Neighbourhood</w:t>
      </w:r>
      <w:proofErr w:type="spellEnd"/>
      <w:r>
        <w:t xml:space="preserve"> Area Designation.</w:t>
      </w:r>
      <w:r w:rsidR="00DE00E7">
        <w:rPr>
          <w:color w:val="FF0000"/>
        </w:rPr>
        <w:t xml:space="preserve"> Action: Parish and Wiltshire Councils.</w:t>
      </w:r>
    </w:p>
    <w:p w:rsidR="00B3035F" w:rsidRDefault="00DE00E7" w:rsidP="000F2C48">
      <w:pPr>
        <w:pStyle w:val="Body"/>
        <w:numPr>
          <w:ilvl w:val="0"/>
          <w:numId w:val="2"/>
        </w:numPr>
      </w:pPr>
      <w:r w:rsidRPr="00016654">
        <w:rPr>
          <w:u w:val="single"/>
        </w:rPr>
        <w:t>After designation</w:t>
      </w:r>
      <w:r>
        <w:t>, a</w:t>
      </w:r>
      <w:r w:rsidR="000F2C48">
        <w:t xml:space="preserve">pply for Locality Grant. </w:t>
      </w:r>
      <w:r>
        <w:rPr>
          <w:color w:val="FF0000"/>
        </w:rPr>
        <w:t>Action: Place and NDPWG.</w:t>
      </w:r>
    </w:p>
    <w:p w:rsidR="00B3035F" w:rsidRDefault="00DE00E7" w:rsidP="000F2C48">
      <w:pPr>
        <w:pStyle w:val="Body"/>
        <w:numPr>
          <w:ilvl w:val="0"/>
          <w:numId w:val="2"/>
        </w:numPr>
      </w:pPr>
      <w:r w:rsidRPr="00016654">
        <w:rPr>
          <w:u w:val="single"/>
        </w:rPr>
        <w:t>After designation</w:t>
      </w:r>
      <w:r>
        <w:t>, m</w:t>
      </w:r>
      <w:r w:rsidR="000F2C48">
        <w:t xml:space="preserve">eeting with Wiltshire Spatial Planning Team (SEA/HRA, contact info for </w:t>
      </w:r>
      <w:proofErr w:type="spellStart"/>
      <w:r w:rsidR="000F2C48">
        <w:t>Reg</w:t>
      </w:r>
      <w:proofErr w:type="spellEnd"/>
      <w:r w:rsidR="000F2C48">
        <w:t xml:space="preserve"> 14 consultation).</w:t>
      </w:r>
      <w:r>
        <w:t xml:space="preserve">  </w:t>
      </w:r>
      <w:r>
        <w:rPr>
          <w:color w:val="FF0000"/>
        </w:rPr>
        <w:t>Action: NDPWG and Place.</w:t>
      </w:r>
    </w:p>
    <w:p w:rsidR="00B3035F" w:rsidRDefault="00DE00E7" w:rsidP="000F2C48">
      <w:pPr>
        <w:pStyle w:val="Body"/>
        <w:numPr>
          <w:ilvl w:val="0"/>
          <w:numId w:val="2"/>
        </w:numPr>
      </w:pPr>
      <w:r w:rsidRPr="00016654">
        <w:rPr>
          <w:u w:val="single"/>
        </w:rPr>
        <w:t>After designation</w:t>
      </w:r>
      <w:r>
        <w:t>, m</w:t>
      </w:r>
      <w:r w:rsidR="000F2C48">
        <w:t xml:space="preserve">eet with AONB Partnership. </w:t>
      </w:r>
      <w:r>
        <w:rPr>
          <w:color w:val="FF0000"/>
        </w:rPr>
        <w:t xml:space="preserve">Action: </w:t>
      </w:r>
      <w:r w:rsidR="000F2C48" w:rsidRPr="00DE00E7">
        <w:rPr>
          <w:color w:val="FF0000"/>
        </w:rPr>
        <w:t>JB to find a contact name</w:t>
      </w:r>
      <w:r w:rsidR="000F2C48">
        <w:t>.</w:t>
      </w:r>
    </w:p>
    <w:p w:rsidR="000F2C48" w:rsidRDefault="000F2C48" w:rsidP="00DE00E7">
      <w:pPr>
        <w:pStyle w:val="Body"/>
        <w:numPr>
          <w:ilvl w:val="0"/>
          <w:numId w:val="2"/>
        </w:numPr>
      </w:pPr>
      <w:r>
        <w:t xml:space="preserve">Arrange a next stage meeting with Trevor </w:t>
      </w:r>
      <w:proofErr w:type="spellStart"/>
      <w:r>
        <w:t>Cherrett</w:t>
      </w:r>
      <w:proofErr w:type="spellEnd"/>
      <w:r>
        <w:t xml:space="preserve"> about the CLT option.</w:t>
      </w:r>
      <w:r w:rsidR="00DE00E7">
        <w:t xml:space="preserve"> </w:t>
      </w:r>
      <w:r w:rsidR="00DE00E7">
        <w:rPr>
          <w:color w:val="FF0000"/>
        </w:rPr>
        <w:t>Action: Parish Council if agreed.</w:t>
      </w:r>
    </w:p>
    <w:p w:rsidR="00B3035F" w:rsidRDefault="000F2C48" w:rsidP="000F2C48">
      <w:pPr>
        <w:pStyle w:val="Body"/>
        <w:numPr>
          <w:ilvl w:val="0"/>
          <w:numId w:val="2"/>
        </w:numPr>
      </w:pPr>
      <w:r>
        <w:t xml:space="preserve">Continue with Consultation Statement and recording activities. JB to provide advice </w:t>
      </w:r>
      <w:r w:rsidRPr="00016654">
        <w:rPr>
          <w:u w:val="single"/>
        </w:rPr>
        <w:t>once the NDP is designated</w:t>
      </w:r>
      <w:r>
        <w:t xml:space="preserve">. </w:t>
      </w:r>
      <w:r w:rsidR="00DE00E7">
        <w:rPr>
          <w:color w:val="FF0000"/>
        </w:rPr>
        <w:t>Action: GBNDPWG/Place.</w:t>
      </w:r>
    </w:p>
    <w:p w:rsidR="00B3035F" w:rsidRDefault="000F2C48" w:rsidP="000F2C48">
      <w:pPr>
        <w:pStyle w:val="Body"/>
        <w:numPr>
          <w:ilvl w:val="0"/>
          <w:numId w:val="2"/>
        </w:numPr>
      </w:pPr>
      <w:r>
        <w:t>Send all current available information (</w:t>
      </w:r>
      <w:proofErr w:type="spellStart"/>
      <w:r>
        <w:t>eg</w:t>
      </w:r>
      <w:proofErr w:type="spellEnd"/>
      <w:r>
        <w:t>. ecology) and material from event (including display material and notes of the discussion) to Cleo and Jeff.</w:t>
      </w:r>
      <w:r w:rsidR="00DE00E7">
        <w:t xml:space="preserve"> </w:t>
      </w:r>
      <w:r w:rsidR="00DE00E7">
        <w:rPr>
          <w:color w:val="FF0000"/>
        </w:rPr>
        <w:t>Action: Sec/GBNDPWG.</w:t>
      </w:r>
    </w:p>
    <w:p w:rsidR="00B3035F" w:rsidRDefault="00DE00E7" w:rsidP="000F2C48">
      <w:pPr>
        <w:pStyle w:val="Body"/>
        <w:numPr>
          <w:ilvl w:val="0"/>
          <w:numId w:val="2"/>
        </w:numPr>
      </w:pPr>
      <w:r>
        <w:t>Provide</w:t>
      </w:r>
      <w:r w:rsidR="000F2C48">
        <w:t xml:space="preserve"> </w:t>
      </w:r>
      <w:r>
        <w:t>the GB</w:t>
      </w:r>
      <w:r w:rsidR="000F2C48">
        <w:t xml:space="preserve"> Parish Online password (or other link) </w:t>
      </w:r>
      <w:r>
        <w:t>to Place to</w:t>
      </w:r>
      <w:r w:rsidR="000F2C48">
        <w:t xml:space="preserve"> use to look at the available maps from Wiltshire</w:t>
      </w:r>
      <w:r>
        <w:t xml:space="preserve">.  </w:t>
      </w:r>
      <w:r>
        <w:rPr>
          <w:color w:val="FF0000"/>
        </w:rPr>
        <w:t>Action: Sec/GBNDPWG.</w:t>
      </w:r>
      <w:r>
        <w:t xml:space="preserve">  </w:t>
      </w:r>
    </w:p>
    <w:p w:rsidR="00B3035F" w:rsidRDefault="00DD7E96" w:rsidP="000F2C48">
      <w:pPr>
        <w:pStyle w:val="Body"/>
        <w:numPr>
          <w:ilvl w:val="0"/>
          <w:numId w:val="2"/>
        </w:numPr>
      </w:pPr>
      <w:r>
        <w:t>If required,</w:t>
      </w:r>
      <w:r w:rsidR="000F2C48">
        <w:t xml:space="preserve"> update/review Village Design Statement to ensure it covers areas of new infill and site allocation at Browns Lane.</w:t>
      </w:r>
      <w:r>
        <w:t xml:space="preserve"> </w:t>
      </w:r>
      <w:r>
        <w:rPr>
          <w:color w:val="FF0000"/>
        </w:rPr>
        <w:t>Action: GBNDPWG Building Sub-Group.</w:t>
      </w:r>
    </w:p>
    <w:p w:rsidR="00B3035F" w:rsidRDefault="00016654">
      <w:pPr>
        <w:pStyle w:val="Subject"/>
      </w:pPr>
      <w:r>
        <w:t>F</w:t>
      </w:r>
      <w:r w:rsidR="000F2C48">
        <w:t xml:space="preserve">urther material requested </w:t>
      </w:r>
      <w:r w:rsidR="00DD7E96">
        <w:t>by NW for Building Sub-Group</w:t>
      </w:r>
      <w:r w:rsidR="00624A84">
        <w:t xml:space="preserve"> Work</w:t>
      </w:r>
    </w:p>
    <w:p w:rsidR="00B3035F" w:rsidRDefault="000F2C48">
      <w:pPr>
        <w:pStyle w:val="Body"/>
        <w:rPr>
          <w:b/>
          <w:bCs/>
        </w:rPr>
      </w:pPr>
      <w:r>
        <w:rPr>
          <w:b/>
          <w:bCs/>
        </w:rPr>
        <w:t>Local Green Space Designations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Local Green Space </w:t>
      </w:r>
      <w:proofErr w:type="spellStart"/>
      <w:r>
        <w:t>Proforma</w:t>
      </w:r>
      <w:proofErr w:type="spellEnd"/>
      <w:r>
        <w:t xml:space="preserve"> </w:t>
      </w:r>
      <w:r w:rsidR="00AF60B8">
        <w:t xml:space="preserve">being </w:t>
      </w:r>
      <w:r w:rsidR="00DD7E96">
        <w:t>forwarded separately to Building Sub-Group.</w:t>
      </w:r>
      <w:r>
        <w:t xml:space="preserve">  </w:t>
      </w:r>
    </w:p>
    <w:p w:rsidR="00B3035F" w:rsidRDefault="000F2C48">
      <w:pPr>
        <w:pStyle w:val="Body"/>
        <w:numPr>
          <w:ilvl w:val="0"/>
          <w:numId w:val="2"/>
        </w:numPr>
      </w:pPr>
      <w:r>
        <w:lastRenderedPageBreak/>
        <w:t xml:space="preserve">Examples of Local Green Space Report - </w:t>
      </w:r>
      <w:hyperlink r:id="rId7" w:history="1">
        <w:r>
          <w:rPr>
            <w:rStyle w:val="Hyperlink0"/>
          </w:rPr>
          <w:t>http://www.bathnes.gov.uk/sites/default/files/sitedocuments/Planning-and-Building-Control/Planning-Policy/Evidence-Base/Environment/local_green_space_designations_bath.pdf</w:t>
        </w:r>
      </w:hyperlink>
      <w:r>
        <w:t xml:space="preserve"> </w:t>
      </w:r>
    </w:p>
    <w:p w:rsidR="00B3035F" w:rsidRDefault="000F2C48">
      <w:pPr>
        <w:pStyle w:val="Body"/>
        <w:rPr>
          <w:b/>
          <w:bCs/>
        </w:rPr>
      </w:pPr>
      <w:r>
        <w:rPr>
          <w:b/>
          <w:bCs/>
        </w:rPr>
        <w:t xml:space="preserve">Site Assessment 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Need to assess sites that you have rejected and outline why they are not suitable, e.g. Jockey Green, as well as the ones </w:t>
      </w:r>
      <w:r w:rsidR="00DD7E96">
        <w:t>we</w:t>
      </w:r>
      <w:r>
        <w:t xml:space="preserve"> want to allocate</w:t>
      </w:r>
    </w:p>
    <w:p w:rsidR="000F2C48" w:rsidRPr="000F2C48" w:rsidRDefault="000F2C48" w:rsidP="000F2C48">
      <w:pPr>
        <w:pStyle w:val="Body"/>
        <w:numPr>
          <w:ilvl w:val="0"/>
          <w:numId w:val="2"/>
        </w:numPr>
        <w:rPr>
          <w:color w:val="auto"/>
        </w:rPr>
      </w:pPr>
      <w:r w:rsidRPr="000F2C48">
        <w:rPr>
          <w:color w:val="auto"/>
        </w:rPr>
        <w:t xml:space="preserve">JB will provide a Site Assessment </w:t>
      </w:r>
      <w:proofErr w:type="spellStart"/>
      <w:r w:rsidRPr="000F2C48">
        <w:rPr>
          <w:color w:val="auto"/>
        </w:rPr>
        <w:t>proforma</w:t>
      </w:r>
      <w:proofErr w:type="spellEnd"/>
      <w:r w:rsidRPr="000F2C48">
        <w:rPr>
          <w:color w:val="auto"/>
        </w:rPr>
        <w:t xml:space="preserve"> either using or perhaps adapting that used by Wiltshire.</w:t>
      </w:r>
      <w:r w:rsidR="00DD7E96">
        <w:rPr>
          <w:color w:val="auto"/>
        </w:rPr>
        <w:t xml:space="preserve"> </w:t>
      </w:r>
    </w:p>
    <w:p w:rsidR="00B3035F" w:rsidRDefault="000F2C48">
      <w:pPr>
        <w:pStyle w:val="Body"/>
        <w:rPr>
          <w:b/>
          <w:bCs/>
        </w:rPr>
      </w:pPr>
      <w:r>
        <w:rPr>
          <w:b/>
          <w:bCs/>
        </w:rPr>
        <w:t>Example methodology for settlement boundary review</w:t>
      </w:r>
    </w:p>
    <w:p w:rsidR="00B3035F" w:rsidRDefault="00541CCD">
      <w:pPr>
        <w:pStyle w:val="Body"/>
      </w:pPr>
      <w:hyperlink r:id="rId8" w:history="1">
        <w:r w:rsidR="000F2C48">
          <w:rPr>
            <w:rStyle w:val="Hyperlink0"/>
          </w:rPr>
          <w:t>http://www.bathnes.gov.uk/sites/default/files/sitedocuments/Planning-and-Building-Control/Planning-Policy/Placemaking-Plan/housing_development_boundaries_partial_review_final.pdf</w:t>
        </w:r>
      </w:hyperlink>
      <w:r w:rsidR="000F2C48">
        <w:t xml:space="preserve"> </w:t>
      </w:r>
    </w:p>
    <w:p w:rsidR="00B3035F" w:rsidRDefault="000F2C48">
      <w:pPr>
        <w:pStyle w:val="Body"/>
        <w:rPr>
          <w:b/>
          <w:bCs/>
        </w:rPr>
      </w:pPr>
      <w:r>
        <w:rPr>
          <w:b/>
          <w:bCs/>
        </w:rPr>
        <w:t xml:space="preserve">Example Plan which changed settlement (housing development) boundaries and identified a village hub with a presumption to support a re-build/extension of the </w:t>
      </w:r>
      <w:r w:rsidR="00DD7E96">
        <w:rPr>
          <w:b/>
          <w:bCs/>
        </w:rPr>
        <w:t>V</w:t>
      </w:r>
      <w:r>
        <w:rPr>
          <w:b/>
          <w:bCs/>
        </w:rPr>
        <w:t xml:space="preserve">illage </w:t>
      </w:r>
      <w:r w:rsidR="00DD7E96">
        <w:rPr>
          <w:b/>
          <w:bCs/>
        </w:rPr>
        <w:t>H</w:t>
      </w:r>
      <w:r>
        <w:rPr>
          <w:b/>
          <w:bCs/>
        </w:rPr>
        <w:t>all:</w:t>
      </w:r>
    </w:p>
    <w:p w:rsidR="00B3035F" w:rsidRDefault="00541CCD">
      <w:pPr>
        <w:pStyle w:val="Body"/>
      </w:pPr>
      <w:hyperlink r:id="rId9" w:history="1">
        <w:r w:rsidR="000F2C48">
          <w:rPr>
            <w:rStyle w:val="Hyperlink0"/>
          </w:rPr>
          <w:t>http://www.bathnes.gov.uk/sites/default/files/sitedocuments/Planning-and-Building-Control/Planning-Policy/NPP/freshford_and_limpley_stoke_ndp_plan_history.pdf</w:t>
        </w:r>
      </w:hyperlink>
      <w:r w:rsidR="000F2C48">
        <w:t xml:space="preserve"> </w:t>
      </w:r>
    </w:p>
    <w:p w:rsidR="00B3035F" w:rsidRDefault="000F2C48">
      <w:pPr>
        <w:pStyle w:val="Body"/>
        <w:rPr>
          <w:b/>
          <w:bCs/>
        </w:rPr>
      </w:pPr>
      <w:r>
        <w:rPr>
          <w:b/>
          <w:bCs/>
        </w:rPr>
        <w:t xml:space="preserve">Housing Evidence 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SHMAA - Strategic Housing Market Assessment </w:t>
      </w:r>
      <w:hyperlink r:id="rId10" w:history="1">
        <w:r>
          <w:rPr>
            <w:rStyle w:val="Hyperlink1"/>
          </w:rPr>
          <w:t>http://planningguidance.communities.gov.uk/blog/guidance/housing-and-economic-development-needs-assessments/the-approach-to-assessing-need/</w:t>
        </w:r>
      </w:hyperlink>
      <w:r>
        <w:t xml:space="preserve"> used to identify housing need figures at a district wide (Wiltshire level), considers both affordable and market housing need.</w:t>
      </w:r>
    </w:p>
    <w:p w:rsidR="00B3035F" w:rsidRDefault="000F2C48">
      <w:pPr>
        <w:pStyle w:val="Body"/>
        <w:numPr>
          <w:ilvl w:val="0"/>
          <w:numId w:val="2"/>
        </w:numPr>
      </w:pPr>
      <w:r>
        <w:t xml:space="preserve">Housing Needs Assessment - </w:t>
      </w:r>
      <w:hyperlink r:id="rId11" w:history="1">
        <w:r>
          <w:rPr>
            <w:rStyle w:val="Hyperlink0"/>
          </w:rPr>
          <w:t>http://www.pas.gov.uk/documents/332612/0/PASNP/5cd2a9da-dc5e-4c5c-a982-e2f4a23d3fcc</w:t>
        </w:r>
      </w:hyperlink>
      <w:r>
        <w:t xml:space="preserve"> These are produced at a Neighbourhood level and can support rural exception sites or underpin an understanding of local need and justify small scale allocations in Neighbourhood Plans.</w:t>
      </w:r>
    </w:p>
    <w:p w:rsidR="00B3035F" w:rsidRDefault="000F2C48">
      <w:pPr>
        <w:pStyle w:val="Body"/>
        <w:rPr>
          <w:b/>
          <w:bCs/>
        </w:rPr>
      </w:pPr>
      <w:r>
        <w:rPr>
          <w:b/>
          <w:bCs/>
        </w:rPr>
        <w:t xml:space="preserve">Planning Use Classes </w:t>
      </w:r>
    </w:p>
    <w:p w:rsidR="00B3035F" w:rsidRDefault="00541CCD">
      <w:pPr>
        <w:pStyle w:val="Body"/>
      </w:pPr>
      <w:hyperlink r:id="rId12" w:history="1">
        <w:r w:rsidR="000F2C48">
          <w:rPr>
            <w:rStyle w:val="Hyperlink0"/>
          </w:rPr>
          <w:t>https://www.planningportal.co.uk/info/200130/common_projects/9/change_of_use</w:t>
        </w:r>
      </w:hyperlink>
      <w:r w:rsidR="000F2C48">
        <w:t xml:space="preserve"> Industrial is typically specified as B2/B8 </w:t>
      </w:r>
    </w:p>
    <w:sectPr w:rsidR="00B3035F" w:rsidSect="0030034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598" w:right="1240" w:bottom="1440" w:left="1240" w:header="1195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CCD" w:rsidRDefault="00541CCD">
      <w:r>
        <w:separator/>
      </w:r>
    </w:p>
  </w:endnote>
  <w:endnote w:type="continuationSeparator" w:id="0">
    <w:p w:rsidR="00541CCD" w:rsidRDefault="00541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C34" w:rsidRDefault="00F01C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35F" w:rsidRDefault="001D0A09">
    <w:pPr>
      <w:pStyle w:val="HeaderFooter"/>
      <w:tabs>
        <w:tab w:val="clear" w:pos="9020"/>
        <w:tab w:val="center" w:pos="4710"/>
        <w:tab w:val="right" w:pos="9420"/>
      </w:tabs>
    </w:pPr>
    <w:r>
      <w:fldChar w:fldCharType="begin"/>
    </w:r>
    <w:r w:rsidR="000F2C48">
      <w:instrText xml:space="preserve"> PAGE </w:instrText>
    </w:r>
    <w:r>
      <w:fldChar w:fldCharType="separate"/>
    </w:r>
    <w:r w:rsidR="00B34D3D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C34" w:rsidRDefault="00F01C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CCD" w:rsidRDefault="00541CCD">
      <w:r>
        <w:separator/>
      </w:r>
    </w:p>
  </w:footnote>
  <w:footnote w:type="continuationSeparator" w:id="0">
    <w:p w:rsidR="00541CCD" w:rsidRDefault="00541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C34" w:rsidRDefault="00F01C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35F" w:rsidRPr="00F01C34" w:rsidRDefault="00B3035F" w:rsidP="00F01C34">
    <w:pPr>
      <w:pStyle w:val="Heading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C34" w:rsidRDefault="00F01C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026B7"/>
    <w:multiLevelType w:val="hybridMultilevel"/>
    <w:tmpl w:val="DE0E8408"/>
    <w:styleLink w:val="Bullet"/>
    <w:lvl w:ilvl="0" w:tplc="B94C16B8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51C5366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53226EA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EC2EC3E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90E45FA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0D88956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3A2274B4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83C8416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5588546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61FD7195"/>
    <w:multiLevelType w:val="hybridMultilevel"/>
    <w:tmpl w:val="DE0E8408"/>
    <w:numStyleLink w:val="Bullet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5F"/>
    <w:rsid w:val="00016654"/>
    <w:rsid w:val="000F2C48"/>
    <w:rsid w:val="00146BD4"/>
    <w:rsid w:val="001D0A09"/>
    <w:rsid w:val="00241B5D"/>
    <w:rsid w:val="00300348"/>
    <w:rsid w:val="00383917"/>
    <w:rsid w:val="00476235"/>
    <w:rsid w:val="0049299D"/>
    <w:rsid w:val="00541CCD"/>
    <w:rsid w:val="00624A84"/>
    <w:rsid w:val="00627D65"/>
    <w:rsid w:val="006F4A53"/>
    <w:rsid w:val="008605EA"/>
    <w:rsid w:val="00AF60B8"/>
    <w:rsid w:val="00B3035F"/>
    <w:rsid w:val="00B34D3D"/>
    <w:rsid w:val="00C46FEC"/>
    <w:rsid w:val="00D61781"/>
    <w:rsid w:val="00DA56EA"/>
    <w:rsid w:val="00DD7E96"/>
    <w:rsid w:val="00DE00E7"/>
    <w:rsid w:val="00F0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45C5ED0-B83A-48CA-9600-D3AC5DCE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1C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itle">
    <w:name w:val="Title"/>
    <w:next w:val="Body2"/>
    <w:pPr>
      <w:keepNext/>
      <w:spacing w:before="200" w:after="200"/>
      <w:outlineLvl w:val="1"/>
    </w:pPr>
    <w:rPr>
      <w:rFonts w:ascii="Helvetica" w:eastAsia="Helvetica" w:hAnsi="Helvetica" w:cs="Helvetica"/>
      <w:b/>
      <w:bCs/>
      <w:color w:val="434343"/>
      <w:sz w:val="36"/>
      <w:szCs w:val="36"/>
    </w:rPr>
  </w:style>
  <w:style w:type="paragraph" w:customStyle="1" w:styleId="Body2">
    <w:name w:val="Body 2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Subject">
    <w:name w:val="Subject"/>
    <w:next w:val="Body"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Light" w:hAnsi="Helvetica Light" w:cs="Arial Unicode MS"/>
      <w:color w:val="000000"/>
      <w:spacing w:val="5"/>
      <w:sz w:val="28"/>
      <w:szCs w:val="28"/>
      <w:lang w:val="en-US"/>
    </w:rPr>
  </w:style>
  <w:style w:type="paragraph" w:customStyle="1" w:styleId="Body">
    <w:name w:val="Body"/>
    <w:pPr>
      <w:spacing w:before="160" w:line="288" w:lineRule="auto"/>
    </w:pPr>
    <w:rPr>
      <w:rFonts w:ascii="Helvetica" w:hAnsi="Helvetica" w:cs="Arial Unicode MS"/>
      <w:color w:val="000000"/>
      <w:sz w:val="24"/>
      <w:szCs w:val="24"/>
      <w:lang w:val="en-US"/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Hyperlink0">
    <w:name w:val="Hyperlink.0"/>
    <w:basedOn w:val="Hyperlink"/>
    <w:rPr>
      <w:u w:val="single"/>
    </w:rPr>
  </w:style>
  <w:style w:type="character" w:customStyle="1" w:styleId="Hyperlink1">
    <w:name w:val="Hyperlink.1"/>
    <w:basedOn w:val="Hyperlink0"/>
    <w:rPr>
      <w:b w:val="0"/>
      <w:bCs w:val="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C3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F01C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1C34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F01C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1C34"/>
    <w:rPr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01C34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thnes.gov.uk/sites/default/files/sitedocuments/Planning-and-Building-Control/Planning-Policy/Placemaking-Plan/housing_development_boundaries_partial_review_final.pdf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://www.bathnes.gov.uk/sites/default/files/sitedocuments/Planning-and-Building-Control/Planning-Policy/Evidence-Base/Environment/local_green_space_designations_bath.pdf" TargetMode="External"/><Relationship Id="rId12" Type="http://schemas.openxmlformats.org/officeDocument/2006/relationships/hyperlink" Target="https://www.planningportal.co.uk/info/200130/common_projects/9/change_of_us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s.gov.uk/documents/332612/0/PASNP/5cd2a9da-dc5e-4c5c-a982-e2f4a23d3fcc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://planningguidance.communities.gov.uk/blog/guidance/housing-and-economic-development-needs-assessments/the-approach-to-assessing-need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athnes.gov.uk/sites/default/files/sitedocuments/Planning-and-Building-Control/Planning-Policy/NPP/freshford_and_limpley_stoke_ndp_plan_history.pdf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00_Note-taking">
  <a:themeElements>
    <a:clrScheme name="00_Note-taking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00_Note-taking">
      <a:majorFont>
        <a:latin typeface="Helvetica"/>
        <a:ea typeface="Helvetica"/>
        <a:cs typeface="Helvetica"/>
      </a:majorFont>
      <a:minorFont>
        <a:latin typeface="Helvetica Light"/>
        <a:ea typeface="Helvetica Light"/>
        <a:cs typeface="Helvetica Light"/>
      </a:minorFont>
    </a:fontScheme>
    <a:fmtScheme name="00_Note-tak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F28B3E1612A4CA59CE50B1A1F07ED" ma:contentTypeVersion="18" ma:contentTypeDescription="Create a new document." ma:contentTypeScope="" ma:versionID="078d111d406d2a3bf36f23eb23f2a142">
  <xsd:schema xmlns:xsd="http://www.w3.org/2001/XMLSchema" xmlns:xs="http://www.w3.org/2001/XMLSchema" xmlns:p="http://schemas.microsoft.com/office/2006/metadata/properties" xmlns:ns2="7a4d9a35-ff41-41af-b3c8-508bd50eeb89" xmlns:ns3="422272ad-d3bb-4ba1-bdd7-e305bf1533dd" targetNamespace="http://schemas.microsoft.com/office/2006/metadata/properties" ma:root="true" ma:fieldsID="931bb19fb2ab876c4f20add3570c2103" ns2:_="" ns3:_="">
    <xsd:import namespace="7a4d9a35-ff41-41af-b3c8-508bd50eeb89"/>
    <xsd:import namespace="422272ad-d3bb-4ba1-bdd7-e305bf153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d9a35-ff41-41af-b3c8-508bd50ee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60a7fb-85a5-4a3c-9c6c-38d5dd8e0b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272ad-d3bb-4ba1-bdd7-e305bf153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4ed6f6-1d5d-4ca2-866e-f4dc7e78e309}" ma:internalName="TaxCatchAll" ma:showField="CatchAllData" ma:web="422272ad-d3bb-4ba1-bdd7-e305bf153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4d9a35-ff41-41af-b3c8-508bd50eeb89">
      <Terms xmlns="http://schemas.microsoft.com/office/infopath/2007/PartnerControls"/>
    </lcf76f155ced4ddcb4097134ff3c332f>
    <TaxCatchAll xmlns="422272ad-d3bb-4ba1-bdd7-e305bf1533dd" xsi:nil="true"/>
  </documentManagement>
</p:properties>
</file>

<file path=customXml/itemProps1.xml><?xml version="1.0" encoding="utf-8"?>
<ds:datastoreItem xmlns:ds="http://schemas.openxmlformats.org/officeDocument/2006/customXml" ds:itemID="{B3BD6132-0EC5-4879-8144-1CDE711778F0}"/>
</file>

<file path=customXml/itemProps2.xml><?xml version="1.0" encoding="utf-8"?>
<ds:datastoreItem xmlns:ds="http://schemas.openxmlformats.org/officeDocument/2006/customXml" ds:itemID="{C8205B72-35C3-4C4F-91A4-F6080635B567}"/>
</file>

<file path=customXml/itemProps3.xml><?xml version="1.0" encoding="utf-8"?>
<ds:datastoreItem xmlns:ds="http://schemas.openxmlformats.org/officeDocument/2006/customXml" ds:itemID="{253A720F-1F48-4A08-BF3D-C44EF43802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patriciag</dc:creator>
  <cp:lastModifiedBy>patriciag</cp:lastModifiedBy>
  <cp:revision>2</cp:revision>
  <dcterms:created xsi:type="dcterms:W3CDTF">2016-10-31T13:13:00Z</dcterms:created>
  <dcterms:modified xsi:type="dcterms:W3CDTF">2016-10-31T13:13:00Z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0x010100809F28B3E1612A4CA59CE50B1A1F07ED</vt:lpwstr>
  </property>
</Properties>
</file>